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35B6E3FB"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614DB7" w:rsidRPr="00614DB7">
        <w:rPr>
          <w:rFonts w:ascii="Calibri Light" w:hAnsi="Calibri Light" w:cs="Calibri Light"/>
          <w:i/>
          <w:iCs/>
          <w:color w:val="000000"/>
          <w:sz w:val="18"/>
          <w:szCs w:val="18"/>
        </w:rPr>
        <w:t>Journal of Basic Education Research</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902A6C">
          <w:rPr>
            <w:rStyle w:val="Hyperlink"/>
            <w:rFonts w:ascii="Calibri Light" w:hAnsi="Calibri Light" w:cs="Calibri Light"/>
            <w:color w:val="3060C0"/>
            <w:sz w:val="18"/>
            <w:szCs w:val="18"/>
          </w:rPr>
          <w:t>https://doi.org/10.71094/wiwara.v1i1.xxx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F74E" w14:textId="77777777" w:rsidR="00F35475" w:rsidRDefault="00F35475">
      <w:r>
        <w:separator/>
      </w:r>
    </w:p>
  </w:endnote>
  <w:endnote w:type="continuationSeparator" w:id="0">
    <w:p w14:paraId="001660B5" w14:textId="77777777" w:rsidR="00F35475" w:rsidRDefault="00F3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5E6D87FC" w:rsidR="009003D8" w:rsidRPr="00963F13" w:rsidRDefault="00902A6C" w:rsidP="00410150">
    <w:pPr>
      <w:pStyle w:val="Footer"/>
      <w:pBdr>
        <w:top w:val="single" w:sz="4" w:space="1" w:color="auto"/>
      </w:pBdr>
      <w:tabs>
        <w:tab w:val="clear" w:pos="8640"/>
        <w:tab w:val="center" w:pos="9639"/>
      </w:tabs>
      <w:rPr>
        <w:rFonts w:ascii="TimesNewRomanPSMT" w:hAnsi="TimesNewRomanPSMT" w:cs="Calibri"/>
        <w:i/>
        <w:iCs/>
      </w:rPr>
    </w:pPr>
    <w:r w:rsidRPr="00902A6C">
      <w:rPr>
        <w:rFonts w:ascii="TimesNewRomanPSMT" w:hAnsi="TimesNewRomanPSMT" w:cs="Calibri"/>
        <w:i/>
        <w:iCs/>
      </w:rPr>
      <w:t xml:space="preserve">WIWARA: </w:t>
    </w:r>
    <w:proofErr w:type="spellStart"/>
    <w:r w:rsidRPr="00902A6C">
      <w:rPr>
        <w:rFonts w:ascii="TimesNewRomanPSMT" w:hAnsi="TimesNewRomanPSMT" w:cs="Calibri"/>
        <w:i/>
        <w:iCs/>
      </w:rPr>
      <w:t>Jurnal</w:t>
    </w:r>
    <w:proofErr w:type="spellEnd"/>
    <w:r w:rsidRPr="00902A6C">
      <w:rPr>
        <w:rFonts w:ascii="TimesNewRomanPSMT" w:hAnsi="TimesNewRomanPSMT" w:cs="Calibri"/>
        <w:i/>
        <w:iCs/>
      </w:rPr>
      <w:t xml:space="preserve"> Pendidikan </w:t>
    </w:r>
    <w:proofErr w:type="spellStart"/>
    <w:r w:rsidRPr="00902A6C">
      <w:rPr>
        <w:rFonts w:ascii="TimesNewRomanPSMT" w:hAnsi="TimesNewRomanPSMT" w:cs="Calibri"/>
        <w:i/>
        <w:iCs/>
      </w:rPr>
      <w:t>Permulaan</w:t>
    </w:r>
    <w:proofErr w:type="spellEnd"/>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ED27" w14:textId="77777777" w:rsidR="00F35475" w:rsidRDefault="00F35475">
      <w:r>
        <w:separator/>
      </w:r>
    </w:p>
  </w:footnote>
  <w:footnote w:type="continuationSeparator" w:id="0">
    <w:p w14:paraId="6687FA6C" w14:textId="77777777" w:rsidR="00F35475" w:rsidRDefault="00F3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1BF2E292" w:rsidR="005C67E7" w:rsidRPr="004353F8" w:rsidRDefault="005C67E7" w:rsidP="00F22A06">
    <w:pPr>
      <w:ind w:left="1276"/>
      <w:jc w:val="right"/>
      <w:rPr>
        <w:rFonts w:ascii="TimesNewRomanPSMT" w:eastAsia="Rockwell" w:hAnsi="TimesNewRomanPSMT" w:cs="Calibri"/>
        <w:b/>
        <w:bCs/>
        <w:sz w:val="22"/>
        <w:szCs w:val="22"/>
      </w:rPr>
    </w:pPr>
    <w:r w:rsidRPr="004353F8">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516D3311">
          <wp:simplePos x="0" y="0"/>
          <wp:positionH relativeFrom="column">
            <wp:posOffset>-19050</wp:posOffset>
          </wp:positionH>
          <wp:positionV relativeFrom="paragraph">
            <wp:posOffset>-34290</wp:posOffset>
          </wp:positionV>
          <wp:extent cx="575945" cy="57594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a:ln/>
                </pic:spPr>
              </pic:pic>
            </a:graphicData>
          </a:graphic>
          <wp14:sizeRelH relativeFrom="margin">
            <wp14:pctWidth>0</wp14:pctWidth>
          </wp14:sizeRelH>
          <wp14:sizeRelV relativeFrom="margin">
            <wp14:pctHeight>0</wp14:pctHeight>
          </wp14:sizeRelV>
        </wp:anchor>
      </w:drawing>
    </w:r>
    <w:r w:rsidR="004353F8" w:rsidRPr="004353F8">
      <w:rPr>
        <w:b/>
        <w:bCs/>
      </w:rPr>
      <w:t xml:space="preserve"> </w:t>
    </w:r>
    <w:r w:rsidR="00902A6C" w:rsidRPr="00902A6C">
      <w:rPr>
        <w:rFonts w:ascii="TimesNewRomanPSMT" w:hAnsi="TimesNewRomanPSMT" w:cs="Calibri"/>
        <w:b/>
        <w:bCs/>
        <w:noProof/>
        <w:sz w:val="28"/>
        <w:szCs w:val="28"/>
      </w:rPr>
      <w:t>WIWARA: Jurnal Pendidikan Permulaan</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5DFBF046" w:rsidR="005C67E7" w:rsidRPr="00902A6C" w:rsidRDefault="005C67E7" w:rsidP="00F22A06">
    <w:pPr>
      <w:ind w:left="1276"/>
      <w:jc w:val="right"/>
      <w:rPr>
        <w:rFonts w:ascii="TimesNewRomanPSMT" w:eastAsia="Cambria" w:hAnsi="TimesNewRomanPSMT" w:cs="Cambria"/>
        <w:sz w:val="22"/>
        <w:szCs w:val="22"/>
      </w:rPr>
    </w:pPr>
    <w:r w:rsidRPr="00902A6C">
      <w:rPr>
        <w:rFonts w:ascii="TimesNewRomanPSMT" w:eastAsia="Cambria" w:hAnsi="TimesNewRomanPSMT" w:cs="Calibri"/>
        <w:sz w:val="22"/>
        <w:szCs w:val="22"/>
      </w:rPr>
      <w:t xml:space="preserve">DOI: </w:t>
    </w:r>
    <w:hyperlink r:id="rId3" w:history="1">
      <w:r w:rsidR="00902A6C" w:rsidRPr="00902A6C">
        <w:rPr>
          <w:rStyle w:val="Hyperlink"/>
          <w:rFonts w:ascii="TimesNewRomanPSMT" w:eastAsia="Cambria" w:hAnsi="TimesNewRomanPSMT" w:cs="Calibri"/>
          <w:color w:val="auto"/>
          <w:sz w:val="22"/>
          <w:szCs w:val="22"/>
          <w:u w:val="none"/>
        </w:rPr>
        <w:t>https://doi.org/10.71094/wiwara.v1i1.xxx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01D1"/>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3DE9"/>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30B3"/>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074"/>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3F8"/>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4DB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6EC5"/>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2A6C"/>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9565D"/>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97C"/>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35475"/>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wiwara.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wiwara.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6</cp:revision>
  <cp:lastPrinted>2023-06-08T05:01:00Z</cp:lastPrinted>
  <dcterms:created xsi:type="dcterms:W3CDTF">2025-07-30T06:45:00Z</dcterms:created>
  <dcterms:modified xsi:type="dcterms:W3CDTF">2025-08-03T07:59:00Z</dcterms:modified>
</cp:coreProperties>
</file>